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405D" w14:textId="77777777" w:rsidR="00E42CB3" w:rsidRPr="00D86D61" w:rsidRDefault="00E42CB3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24"/>
          <w:szCs w:val="24"/>
          <w:lang w:val="uk-UA" w:eastAsia="ru-RU"/>
        </w:rPr>
      </w:pPr>
    </w:p>
    <w:p w14:paraId="0738E5F0" w14:textId="77777777" w:rsidR="00E42CB3" w:rsidRDefault="00931B97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931B97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ЗВІТ З НАДАННЯ ВПЕВНЕНОСТІ </w:t>
      </w:r>
    </w:p>
    <w:p w14:paraId="3705993A" w14:textId="177D4650" w:rsidR="00931B97" w:rsidRPr="00931B97" w:rsidRDefault="00931B97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931B97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НЕЗАЛЕЖНОГО ПРАКТИКУЮЧОГО ФАХІВЦЯ</w:t>
      </w:r>
    </w:p>
    <w:p w14:paraId="5B799CE2" w14:textId="77777777" w:rsidR="00E42CB3" w:rsidRDefault="00931B97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931B97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щодо звіту про платоспроможність </w:t>
      </w:r>
    </w:p>
    <w:p w14:paraId="7FD5E844" w14:textId="3BFF38FD" w:rsidR="00617EE3" w:rsidRPr="00D86D61" w:rsidRDefault="00931B97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931B97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та фінансовий стан страховика</w:t>
      </w:r>
    </w:p>
    <w:p w14:paraId="4C3C844B" w14:textId="030CA79E" w:rsidR="00617EE3" w:rsidRPr="00D86D61" w:rsidRDefault="00617EE3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ТОВАРИСТВА З </w:t>
      </w:r>
      <w:r w:rsidR="00687A0B"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ДОДАТКОВОЮ</w:t>
      </w: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 ВІДПОВІДАЛЬНІСТЮ</w:t>
      </w:r>
    </w:p>
    <w:p w14:paraId="48AC1A5F" w14:textId="31303573" w:rsidR="00617EE3" w:rsidRPr="00D86D61" w:rsidRDefault="00617EE3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«</w:t>
      </w:r>
      <w:r w:rsidR="00687A0B"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ЕКСПРЕС СТРАХУВАННЯ</w:t>
      </w: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»</w:t>
      </w:r>
    </w:p>
    <w:p w14:paraId="0D7C8249" w14:textId="7C712FB5" w:rsidR="00617EE3" w:rsidRPr="00D86D61" w:rsidRDefault="00617EE3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за </w:t>
      </w:r>
      <w:r w:rsidR="003C0BE9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2025</w:t>
      </w: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 рік</w:t>
      </w:r>
    </w:p>
    <w:p w14:paraId="7C9EE0D7" w14:textId="034D63B6" w:rsidR="00617EE3" w:rsidRPr="00D86D61" w:rsidRDefault="00617EE3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</w:pP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(станом на 31 грудня </w:t>
      </w:r>
      <w:r w:rsidR="003C0BE9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>2025</w:t>
      </w:r>
      <w:r w:rsidRPr="00D86D61">
        <w:rPr>
          <w:rFonts w:ascii="Arsenal" w:eastAsia="Times New Roman" w:hAnsi="Arsenal" w:cs="Times New Roman"/>
          <w:b/>
          <w:bCs/>
          <w:sz w:val="32"/>
          <w:szCs w:val="32"/>
          <w:lang w:val="uk-UA" w:eastAsia="ru-RU"/>
        </w:rPr>
        <w:t xml:space="preserve"> року)</w:t>
      </w:r>
    </w:p>
    <w:p w14:paraId="6245D7AA" w14:textId="77777777" w:rsidR="007B7C02" w:rsidRPr="00D86D61" w:rsidRDefault="007B7C02" w:rsidP="006713A3">
      <w:pPr>
        <w:spacing w:after="0" w:line="240" w:lineRule="auto"/>
        <w:rPr>
          <w:rFonts w:ascii="Arsenal" w:eastAsia="Times New Roman" w:hAnsi="Arsenal" w:cs="Times New Roman"/>
          <w:sz w:val="24"/>
          <w:szCs w:val="24"/>
          <w:highlight w:val="yellow"/>
          <w:lang w:val="uk-UA" w:eastAsia="ru-RU"/>
        </w:rPr>
      </w:pPr>
    </w:p>
    <w:p w14:paraId="16B2A999" w14:textId="77777777" w:rsidR="005F4606" w:rsidRPr="006713A3" w:rsidRDefault="005F4606" w:rsidP="006713A3">
      <w:pPr>
        <w:spacing w:after="0" w:line="240" w:lineRule="auto"/>
        <w:ind w:firstLine="5812"/>
        <w:rPr>
          <w:rFonts w:ascii="Arsenal" w:eastAsia="Times New Roman" w:hAnsi="Arsenal" w:cs="Times New Roman"/>
          <w:b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>Національному банку України</w:t>
      </w:r>
    </w:p>
    <w:p w14:paraId="13723870" w14:textId="77777777" w:rsidR="00624E62" w:rsidRPr="006713A3" w:rsidRDefault="00624E62" w:rsidP="006713A3">
      <w:pPr>
        <w:spacing w:after="0" w:line="240" w:lineRule="auto"/>
        <w:rPr>
          <w:rFonts w:ascii="Arsenal" w:eastAsia="Times New Roman" w:hAnsi="Arsenal" w:cs="Times New Roman"/>
          <w:highlight w:val="yellow"/>
          <w:lang w:val="uk-UA" w:eastAsia="ru-RU"/>
        </w:rPr>
      </w:pPr>
    </w:p>
    <w:p w14:paraId="1FEBD105" w14:textId="6687351D" w:rsidR="00624E62" w:rsidRPr="006713A3" w:rsidRDefault="00624E62" w:rsidP="006713A3">
      <w:pPr>
        <w:spacing w:after="0" w:line="240" w:lineRule="auto"/>
        <w:ind w:firstLine="5812"/>
        <w:rPr>
          <w:rFonts w:ascii="Arsenal" w:eastAsia="Times New Roman" w:hAnsi="Arsenal" w:cs="Times New Roman"/>
          <w:b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 xml:space="preserve">Керівництву </w:t>
      </w:r>
      <w:r w:rsidR="005F4606" w:rsidRPr="006713A3">
        <w:rPr>
          <w:rFonts w:ascii="Arsenal" w:eastAsia="Times New Roman" w:hAnsi="Arsenal" w:cs="Times New Roman"/>
          <w:b/>
          <w:bCs/>
          <w:lang w:val="uk-UA" w:eastAsia="ru-RU"/>
        </w:rPr>
        <w:t>та учасникам</w:t>
      </w:r>
    </w:p>
    <w:p w14:paraId="34BE665D" w14:textId="2E986FEF" w:rsidR="00624E62" w:rsidRPr="006713A3" w:rsidRDefault="00687A0B" w:rsidP="006713A3">
      <w:pPr>
        <w:spacing w:after="0" w:line="240" w:lineRule="auto"/>
        <w:ind w:firstLine="5812"/>
        <w:rPr>
          <w:rFonts w:ascii="Arsenal" w:eastAsia="Times New Roman" w:hAnsi="Arsenal" w:cs="Times New Roman"/>
          <w:b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>ТД</w:t>
      </w:r>
      <w:r w:rsidR="00624E62" w:rsidRPr="006713A3">
        <w:rPr>
          <w:rFonts w:ascii="Arsenal" w:eastAsia="Times New Roman" w:hAnsi="Arsenal" w:cs="Times New Roman"/>
          <w:b/>
          <w:bCs/>
          <w:lang w:val="uk-UA" w:eastAsia="ru-RU"/>
        </w:rPr>
        <w:t>В «</w:t>
      </w: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>ЕКСПРЕС СТРАХУВАННЯ</w:t>
      </w:r>
      <w:r w:rsidR="00624E62" w:rsidRPr="006713A3">
        <w:rPr>
          <w:rFonts w:ascii="Arsenal" w:eastAsia="Times New Roman" w:hAnsi="Arsenal" w:cs="Times New Roman"/>
          <w:b/>
          <w:bCs/>
          <w:lang w:val="uk-UA" w:eastAsia="ru-RU"/>
        </w:rPr>
        <w:t>»</w:t>
      </w:r>
    </w:p>
    <w:p w14:paraId="18433DE5" w14:textId="77777777" w:rsidR="00624E62" w:rsidRPr="006713A3" w:rsidRDefault="00624E62" w:rsidP="006713A3">
      <w:pPr>
        <w:spacing w:after="0" w:line="240" w:lineRule="auto"/>
        <w:rPr>
          <w:rFonts w:ascii="Arsenal" w:eastAsia="Times New Roman" w:hAnsi="Arsenal" w:cs="Times New Roman"/>
          <w:lang w:val="uk-UA" w:eastAsia="ru-RU"/>
        </w:rPr>
      </w:pPr>
    </w:p>
    <w:p w14:paraId="51F02414" w14:textId="77777777" w:rsidR="004A294F" w:rsidRPr="006713A3" w:rsidRDefault="004A294F" w:rsidP="006713A3">
      <w:pPr>
        <w:spacing w:after="0" w:line="240" w:lineRule="auto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>ІДЕНТИФІКАЦІЯ ТА ОПИС ІНФОРМАЦІЇ З ПРЕДМЕТА ЗАВДАННЯ</w:t>
      </w:r>
    </w:p>
    <w:p w14:paraId="4320E5C2" w14:textId="587DC1B0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Ми виконали завдання з надання впевненості, що не є аудитом чи оглядом історичної фінансової інформації, щодо звіту про платоспроможність та фінансовий стан страховика ТОВАРИСТВА З ДОДАТКОВОЮ ВІДПОВІДАЛЬНІСТЮ «ЕКСПРЕС СТРАХУВАННЯ»</w:t>
      </w:r>
      <w:r w:rsidR="00FC3C8D" w:rsidRPr="006713A3">
        <w:rPr>
          <w:rFonts w:ascii="Arsenal" w:eastAsia="Times New Roman" w:hAnsi="Arsenal" w:cs="Times New Roman"/>
          <w:lang w:val="uk-UA" w:eastAsia="ru-RU"/>
        </w:rPr>
        <w:t xml:space="preserve">, код за ЄДРПОУ – 36086124 </w:t>
      </w:r>
      <w:r w:rsidRPr="006713A3">
        <w:rPr>
          <w:rFonts w:ascii="Arsenal" w:eastAsia="Times New Roman" w:hAnsi="Arsenal" w:cs="Times New Roman"/>
          <w:lang w:val="uk-UA" w:eastAsia="ru-RU"/>
        </w:rPr>
        <w:t>(далі – Товариство)</w:t>
      </w:r>
      <w:r w:rsidR="00E42CB3" w:rsidRPr="006713A3">
        <w:rPr>
          <w:rFonts w:ascii="Arsenal" w:eastAsia="Times New Roman" w:hAnsi="Arsenal" w:cs="Times New Roman"/>
          <w:lang w:val="uk-UA" w:eastAsia="ru-RU"/>
        </w:rPr>
        <w:t>,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</w:t>
      </w:r>
      <w:r w:rsidR="00FC3C8D" w:rsidRPr="006713A3">
        <w:rPr>
          <w:rFonts w:ascii="Arsenal" w:eastAsia="Times New Roman" w:hAnsi="Arsenal" w:cs="Times New Roman"/>
          <w:lang w:val="uk-UA" w:eastAsia="ru-RU"/>
        </w:rPr>
        <w:t xml:space="preserve">та щодо оцінки окремих статей активів Товариства, за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="00FC3C8D" w:rsidRPr="006713A3">
        <w:rPr>
          <w:rFonts w:ascii="Arsenal" w:eastAsia="Times New Roman" w:hAnsi="Arsenal" w:cs="Times New Roman"/>
          <w:lang w:val="uk-UA" w:eastAsia="ru-RU"/>
        </w:rPr>
        <w:t xml:space="preserve"> рік/станом на 31 грудня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="00FC3C8D" w:rsidRPr="006713A3">
        <w:rPr>
          <w:rFonts w:ascii="Arsenal" w:eastAsia="Times New Roman" w:hAnsi="Arsenal" w:cs="Times New Roman"/>
          <w:lang w:val="uk-UA" w:eastAsia="ru-RU"/>
        </w:rPr>
        <w:t xml:space="preserve"> року у відповідності до Міжнародного стандарту завдань з надання впевненості 3000 (переглянутий) «Завдання з надання впевненості, що не є аудитом чи оглядом історичної фінансової інформації», а також вимог чинного законодавства України</w:t>
      </w:r>
      <w:r w:rsidRPr="006713A3">
        <w:rPr>
          <w:rFonts w:ascii="Arsenal" w:eastAsia="Times New Roman" w:hAnsi="Arsenal" w:cs="Times New Roman"/>
          <w:lang w:val="uk-UA" w:eastAsia="ru-RU"/>
        </w:rPr>
        <w:t>.</w:t>
      </w:r>
    </w:p>
    <w:p w14:paraId="601B08EF" w14:textId="3BF59251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Метою завдання є надання впевненості щодо відповідності звіту про платоспроможність та фінансовий стан страховика за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рік (станом на 31 грудня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року), (далі – річні звітні дані), вимогам Правил складання та подання звітності учасниками ринку небанківських фінансових послуг до Національного банку України, які затверджені Постановою Правління Національного банку України № 123 від 25 листопада 2021 року (далі – Правила № 123) та підтвердження оцінки окремих статей активів Товариства відповідно до вимог Міжнародних стандартів фінансової звітності, яка передбачена «Положенням про авторизацію надавачів фінансових послуг та умови здійснення ними діяльності з надання фінансових послуг», затверджених Постановою Правління Національного банку України</w:t>
      </w:r>
      <w:r w:rsidR="007421D2" w:rsidRPr="006713A3">
        <w:rPr>
          <w:rFonts w:ascii="Arsenal" w:eastAsia="Times New Roman" w:hAnsi="Arsenal" w:cs="Times New Roman"/>
          <w:lang w:val="uk-UA" w:eastAsia="ru-RU"/>
        </w:rPr>
        <w:t xml:space="preserve"> </w:t>
      </w:r>
      <w:r w:rsidRPr="006713A3">
        <w:rPr>
          <w:rFonts w:ascii="Arsenal" w:eastAsia="Times New Roman" w:hAnsi="Arsenal" w:cs="Times New Roman"/>
          <w:lang w:val="uk-UA" w:eastAsia="ru-RU"/>
        </w:rPr>
        <w:t>№ 199 від 29 грудня 2023 року (далі – Положення № 199).</w:t>
      </w:r>
    </w:p>
    <w:p w14:paraId="0832A147" w14:textId="04829856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Річні звітні дані, що додаються та є предметом завдання з надання впевненості, складаються з:</w:t>
      </w:r>
    </w:p>
    <w:p w14:paraId="79F6D3B4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операції перестрахування IR6;</w:t>
      </w:r>
    </w:p>
    <w:p w14:paraId="0D24A16C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набуття у власність/проведення дооцінки нерухомого майна IR12;</w:t>
      </w:r>
    </w:p>
    <w:p w14:paraId="5151579E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розрахунок платоспроможності страховика IR13;</w:t>
      </w:r>
    </w:p>
    <w:p w14:paraId="389B28C2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дебіторську та кредиторську заборгованість страховика IR14;</w:t>
      </w:r>
    </w:p>
    <w:p w14:paraId="33776495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заборгованість дебіторів та кредиторів страховика IR15;</w:t>
      </w:r>
    </w:p>
    <w:p w14:paraId="065A7443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страхові виплати та про відомі події, що мають ознаки страхових (заявлені збитки) IR16;</w:t>
      </w:r>
    </w:p>
    <w:p w14:paraId="572AD06E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отримані / надані позики, позички, фінансові допомоги, кредити IR17;</w:t>
      </w:r>
    </w:p>
    <w:p w14:paraId="208AFE9A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значні правочини страховика IR18;</w:t>
      </w:r>
    </w:p>
    <w:p w14:paraId="0F563057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розвиток збитків та інших показників діяльності страховика (трикутники) IR19;</w:t>
      </w:r>
    </w:p>
    <w:p w14:paraId="78893DA3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кількість договорів страховика, застрахованих фізичних осіб та страхових подій (випадків) IR20;</w:t>
      </w:r>
    </w:p>
    <w:p w14:paraId="440E93B8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кількість працівників та посередників страховика IR21;</w:t>
      </w:r>
    </w:p>
    <w:p w14:paraId="7E45DD45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Коефіцієнтів ефективності діяльності страховика IR22;</w:t>
      </w:r>
    </w:p>
    <w:p w14:paraId="5946A1B1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Дані про операції з пов’язаними зі страховиком особами IR23;</w:t>
      </w:r>
    </w:p>
    <w:p w14:paraId="2E55EFB7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• 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Дані про операції з придбання/продажу державних цінних паперів  IR24;</w:t>
      </w:r>
    </w:p>
    <w:p w14:paraId="31DA0C95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lastRenderedPageBreak/>
        <w:t xml:space="preserve">• 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Дані про складові регулятивного капіталу IR25;</w:t>
      </w:r>
    </w:p>
    <w:p w14:paraId="15218673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• 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Дані про зобов’язання інші, ніж зобов’язання за договорами страхування (перестрахування), що забезпечені активами страховика IR26;</w:t>
      </w:r>
    </w:p>
    <w:p w14:paraId="422FA6D8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• 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Дані фінансової звітності FR0;</w:t>
      </w:r>
    </w:p>
    <w:p w14:paraId="392087BB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регуляторного балансу. Активи IRB1;</w:t>
      </w:r>
    </w:p>
    <w:p w14:paraId="3003F3EA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регуляторного балансу. Власний капітал та резерви IRB2;</w:t>
      </w:r>
    </w:p>
    <w:p w14:paraId="22B12FD3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регуляторного балансу. Зобов'язання та забезпечення IRB3;</w:t>
      </w:r>
    </w:p>
    <w:p w14:paraId="02848700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 xml:space="preserve">Даних регуляторного балансу. </w:t>
      </w:r>
      <w:proofErr w:type="spellStart"/>
      <w:r w:rsidRPr="006713A3">
        <w:rPr>
          <w:rFonts w:ascii="Arsenal" w:eastAsia="Times New Roman" w:hAnsi="Arsenal" w:cs="Times New Roman"/>
          <w:lang w:val="uk-UA" w:eastAsia="ru-RU"/>
        </w:rPr>
        <w:t>Субординований</w:t>
      </w:r>
      <w:proofErr w:type="spellEnd"/>
      <w:r w:rsidRPr="006713A3">
        <w:rPr>
          <w:rFonts w:ascii="Arsenal" w:eastAsia="Times New Roman" w:hAnsi="Arsenal" w:cs="Times New Roman"/>
          <w:lang w:val="uk-UA" w:eastAsia="ru-RU"/>
        </w:rPr>
        <w:t xml:space="preserve"> борг та позабалансові зобов'язання IRB4;</w:t>
      </w:r>
    </w:p>
    <w:p w14:paraId="313BBA35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рух грошових коштів (регуляторний) IRCF;</w:t>
      </w:r>
    </w:p>
    <w:p w14:paraId="5B63475D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структуру активів та розрахунок дотримання вимог до платоспроможності страховика. Прийнятні активи, крім непростроченої дебіторської заборгованості та технічних резервів за договорами вихідного перестрахування IRN1;</w:t>
      </w:r>
    </w:p>
    <w:p w14:paraId="0AB5AFE7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структуру активів та розрахунок дотримання вимог до платоспроможності страховика. Прийнятні активи: непрострочена дебіторська заборгованість IRN2;</w:t>
      </w:r>
    </w:p>
    <w:p w14:paraId="7729E0B8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структуру активів та розрахунок дотримання вимог до платоспроможності страховика. Прийнятні активи: технічні резерви за договорами вихідного перестрахування IRN3;</w:t>
      </w:r>
    </w:p>
    <w:p w14:paraId="1C9EEEB4" w14:textId="77777777" w:rsidR="009B1212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Даних про показники діяльності зі страхування IRPL;</w:t>
      </w:r>
    </w:p>
    <w:p w14:paraId="69A549DE" w14:textId="18382C9C" w:rsidR="00B6131C" w:rsidRPr="006713A3" w:rsidRDefault="009B1212" w:rsidP="006713A3">
      <w:pPr>
        <w:spacing w:after="0" w:line="240" w:lineRule="auto"/>
        <w:ind w:firstLine="426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lang w:val="uk-UA" w:eastAsia="ru-RU"/>
        </w:rPr>
        <w:tab/>
        <w:t>Пояснювальної записки до звітності страховика за 2025 рік.</w:t>
      </w:r>
    </w:p>
    <w:p w14:paraId="050FBE51" w14:textId="77777777" w:rsidR="00B6131C" w:rsidRPr="006713A3" w:rsidRDefault="00B6131C" w:rsidP="006713A3">
      <w:pPr>
        <w:tabs>
          <w:tab w:val="left" w:pos="0"/>
          <w:tab w:val="left" w:pos="284"/>
        </w:tabs>
        <w:spacing w:after="0" w:line="240" w:lineRule="auto"/>
        <w:ind w:firstLine="426"/>
        <w:rPr>
          <w:rFonts w:ascii="Arsenal" w:eastAsia="Times New Roman" w:hAnsi="Arsenal" w:cs="Times New Roman"/>
          <w:b/>
          <w:lang w:val="uk-UA" w:eastAsia="ru-RU"/>
        </w:rPr>
      </w:pPr>
    </w:p>
    <w:p w14:paraId="7C8A47DF" w14:textId="77777777" w:rsidR="00B6131C" w:rsidRPr="006713A3" w:rsidRDefault="00B6131C" w:rsidP="006713A3">
      <w:pPr>
        <w:tabs>
          <w:tab w:val="left" w:pos="0"/>
          <w:tab w:val="left" w:pos="284"/>
        </w:tabs>
        <w:spacing w:after="0" w:line="240" w:lineRule="auto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>ЗАСТОСОВНІ КРИТЕРІЇ</w:t>
      </w:r>
    </w:p>
    <w:p w14:paraId="37ED4100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Критерії, за допомогою яких було оцінено звітні дані, містяться у </w:t>
      </w:r>
      <w:hyperlink r:id="rId8" w:anchor="n14" w:history="1">
        <w:r w:rsidRPr="006713A3">
          <w:rPr>
            <w:rFonts w:ascii="Arsenal" w:eastAsia="Times New Roman" w:hAnsi="Arsenal" w:cs="Times New Roman"/>
            <w:lang w:val="uk-UA" w:eastAsia="ru-RU"/>
          </w:rPr>
          <w:t>Правилах складання та подання звітності учасниками ринку небанківських фінансових послуг до Національного Банку України</w:t>
        </w:r>
      </w:hyperlink>
      <w:r w:rsidRPr="006713A3">
        <w:rPr>
          <w:rFonts w:ascii="Arsenal" w:eastAsia="Times New Roman" w:hAnsi="Arsenal" w:cs="Times New Roman"/>
          <w:color w:val="333333"/>
          <w:lang w:val="uk-UA" w:eastAsia="ru-RU"/>
        </w:rPr>
        <w:t xml:space="preserve">, які </w:t>
      </w:r>
      <w:r w:rsidRPr="006713A3">
        <w:rPr>
          <w:rFonts w:ascii="Arsenal" w:eastAsia="Times New Roman" w:hAnsi="Arsenal" w:cs="Times New Roman"/>
          <w:lang w:val="uk-UA" w:eastAsia="ru-RU"/>
        </w:rPr>
        <w:t>затверджені Постановою Правління Національного банку України №123 від 25 листопада 2021 року, що діяли станом на звітну дату, та полягають у підтвердженні достовірності та повноти звітних даних, а саме того, чи складені вони на підставі даних бухгалтерського обліку за відповідний період і містять показники діяльності, що не суперечать один одному та є порівняними.</w:t>
      </w:r>
    </w:p>
    <w:p w14:paraId="2C66E469" w14:textId="23E36BFA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Критерії ж щодо оцінки окремих статей активів Товариства визначені у Міжнародних стандартах фінансової звітності.</w:t>
      </w:r>
    </w:p>
    <w:p w14:paraId="5BF8846D" w14:textId="77777777" w:rsidR="006713A3" w:rsidRPr="006713A3" w:rsidRDefault="006713A3" w:rsidP="006713A3">
      <w:pPr>
        <w:spacing w:after="0" w:line="240" w:lineRule="auto"/>
        <w:ind w:firstLine="720"/>
        <w:jc w:val="both"/>
        <w:rPr>
          <w:rFonts w:ascii="Arsenal" w:eastAsia="Times New Roman" w:hAnsi="Arsenal" w:cs="Times New Roman"/>
          <w:lang w:val="uk-UA" w:eastAsia="ru-RU"/>
        </w:rPr>
      </w:pPr>
    </w:p>
    <w:p w14:paraId="033375C9" w14:textId="1E335CD0" w:rsidR="00624E62" w:rsidRPr="006713A3" w:rsidRDefault="004A294F" w:rsidP="006713A3">
      <w:pPr>
        <w:spacing w:after="0" w:line="240" w:lineRule="auto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>ОБМЕЖЕННЯ ЩОДО РОЗПОВСЮДЖЕННЯ</w:t>
      </w:r>
    </w:p>
    <w:p w14:paraId="6B148AA6" w14:textId="5527DA46" w:rsidR="004A294F" w:rsidRPr="006713A3" w:rsidRDefault="004A294F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Оскільки застосовні критерії визначені у </w:t>
      </w:r>
      <w:hyperlink r:id="rId9" w:anchor="n14" w:history="1">
        <w:r w:rsidRPr="006713A3">
          <w:rPr>
            <w:rFonts w:ascii="Arsenal" w:eastAsia="Times New Roman" w:hAnsi="Arsenal" w:cs="Times New Roman"/>
            <w:lang w:val="uk-UA" w:eastAsia="ru-RU"/>
          </w:rPr>
          <w:t>Правилах складання та подання звітності учасниками ринку небанківських фінансових послуг до Національного банку України</w:t>
        </w:r>
      </w:hyperlink>
      <w:r w:rsidRPr="006713A3">
        <w:rPr>
          <w:rFonts w:ascii="Arsenal" w:eastAsia="Times New Roman" w:hAnsi="Arsenal" w:cs="Times New Roman"/>
          <w:lang w:val="uk-UA" w:eastAsia="ru-RU"/>
        </w:rPr>
        <w:t xml:space="preserve"> попереджаємо, що інформація з предмета завдання може не підходити для іншої мети.</w:t>
      </w:r>
    </w:p>
    <w:p w14:paraId="2FCE573E" w14:textId="298F6383" w:rsidR="00624E62" w:rsidRPr="006713A3" w:rsidRDefault="00624E62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Оскільки цей Звіт складений виключно для надання до Національного банку України, в результаті чого він не може використовуватися для інших цілей і не може бути розповсюдженим між іншими сторонами, ніж ТОВАРИСТВОМ З </w:t>
      </w:r>
      <w:r w:rsidR="00687A0B" w:rsidRPr="006713A3">
        <w:rPr>
          <w:rFonts w:ascii="Arsenal" w:eastAsia="Times New Roman" w:hAnsi="Arsenal" w:cs="Times New Roman"/>
          <w:lang w:val="uk-UA" w:eastAsia="ru-RU"/>
        </w:rPr>
        <w:t>ДОДАТКОВОЮ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ВІДПОВІДАЛЬНІСТЮ</w:t>
      </w:r>
      <w:r w:rsidRPr="006713A3">
        <w:rPr>
          <w:rFonts w:ascii="Arsenal" w:eastAsia="Times New Roman" w:hAnsi="Arsenal" w:cs="Times New Roman"/>
          <w:lang w:eastAsia="ru-RU"/>
        </w:rPr>
        <w:t xml:space="preserve"> </w:t>
      </w:r>
      <w:r w:rsidRPr="006713A3">
        <w:rPr>
          <w:rFonts w:ascii="Arsenal" w:eastAsia="Times New Roman" w:hAnsi="Arsenal" w:cs="Times New Roman"/>
          <w:lang w:val="uk-UA" w:eastAsia="ru-RU"/>
        </w:rPr>
        <w:t>«</w:t>
      </w:r>
      <w:r w:rsidR="00687A0B" w:rsidRPr="006713A3">
        <w:rPr>
          <w:rFonts w:ascii="Arsenal" w:eastAsia="Times New Roman" w:hAnsi="Arsenal" w:cs="Times New Roman"/>
          <w:lang w:val="uk-UA" w:eastAsia="ru-RU"/>
        </w:rPr>
        <w:t>ЕКСПРЕС СТРАХУВАННЯ</w:t>
      </w:r>
      <w:r w:rsidRPr="006713A3">
        <w:rPr>
          <w:rFonts w:ascii="Arsenal" w:eastAsia="Times New Roman" w:hAnsi="Arsenal" w:cs="Times New Roman"/>
          <w:lang w:val="uk-UA" w:eastAsia="ru-RU"/>
        </w:rPr>
        <w:t>» або Національним банком України.</w:t>
      </w:r>
    </w:p>
    <w:p w14:paraId="7CE9562D" w14:textId="77777777" w:rsidR="00687A0B" w:rsidRPr="006713A3" w:rsidRDefault="00687A0B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</w:p>
    <w:p w14:paraId="3CF7BCD4" w14:textId="72868FC9" w:rsidR="00624E62" w:rsidRPr="006713A3" w:rsidRDefault="004A294F" w:rsidP="006713A3">
      <w:pPr>
        <w:spacing w:after="0" w:line="240" w:lineRule="auto"/>
        <w:ind w:left="720" w:hanging="720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 xml:space="preserve">ВІДПОВІДАЛЬНІСТЬ СТОРІН </w:t>
      </w:r>
    </w:p>
    <w:p w14:paraId="1EDE4AFF" w14:textId="2E0F72D1" w:rsidR="00624E62" w:rsidRPr="006713A3" w:rsidRDefault="00FC3C8D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Управлінський персонал Товариства несе відповідальність за складання Річних звітних даних та належну оцінку активів, відповідно до чинного законодавства України, Правил № 123 та Міжнародних стандартів фінансової звітності і за такий внутрішній контроль, який він вважає необхідним для складання Річних звітних даних та належну оцінку активів, що не містить суттєвих викривлень внаслідок шахрайства або помилки</w:t>
      </w:r>
      <w:r w:rsidR="00624E62" w:rsidRPr="006713A3">
        <w:rPr>
          <w:rFonts w:ascii="Arsenal" w:eastAsia="Times New Roman" w:hAnsi="Arsenal" w:cs="Times New Roman"/>
          <w:lang w:val="uk-UA" w:eastAsia="ru-RU"/>
        </w:rPr>
        <w:t>.</w:t>
      </w:r>
    </w:p>
    <w:p w14:paraId="50EFD9C0" w14:textId="62622879" w:rsidR="00624E62" w:rsidRPr="006713A3" w:rsidRDefault="00FC3C8D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Відповідальністю аудиторів є висловлення думки щодо відповідності Річних звітних даних Товариства вимогам Правил № 123 та підтвердження оцінки активів відповідно до вимог Міжнародних стандартів фінансової звітності</w:t>
      </w:r>
      <w:r w:rsidR="004A294F" w:rsidRPr="006713A3">
        <w:rPr>
          <w:rFonts w:ascii="Arsenal" w:eastAsia="Times New Roman" w:hAnsi="Arsenal" w:cs="Times New Roman"/>
          <w:lang w:val="uk-UA" w:eastAsia="ru-RU"/>
        </w:rPr>
        <w:t xml:space="preserve">. </w:t>
      </w:r>
    </w:p>
    <w:p w14:paraId="1C816EAC" w14:textId="0D60B46D" w:rsidR="00624E62" w:rsidRPr="006713A3" w:rsidRDefault="00624E62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Завдання виконувалося згідно з Міжнародним стандартом завдань з надання впевненості 3000 </w:t>
      </w:r>
      <w:r w:rsidR="003E2AA7" w:rsidRPr="006713A3">
        <w:rPr>
          <w:rFonts w:ascii="Arsenal" w:eastAsia="Times New Roman" w:hAnsi="Arsenal" w:cs="Times New Roman"/>
          <w:lang w:val="uk-UA" w:eastAsia="ru-RU"/>
        </w:rPr>
        <w:t xml:space="preserve">(переглянутий) </w:t>
      </w:r>
      <w:r w:rsidRPr="006713A3">
        <w:rPr>
          <w:rFonts w:ascii="Arsenal" w:eastAsia="Times New Roman" w:hAnsi="Arsenal" w:cs="Times New Roman"/>
          <w:lang w:val="uk-UA" w:eastAsia="ru-RU"/>
        </w:rPr>
        <w:t>«Завдання з надання впевненості, що не є аудитом чи оглядом історичної фінансової інформації», відповідно до Міжнародних стандартів контролю якості, аудиту, огляду, іншого надання впевненості та супутніх послуг</w:t>
      </w:r>
      <w:r w:rsidR="00EC68B5" w:rsidRPr="006713A3">
        <w:rPr>
          <w:rFonts w:ascii="Arsenal" w:eastAsia="Times New Roman" w:hAnsi="Arsenal" w:cs="Times New Roman"/>
          <w:lang w:val="uk-UA" w:eastAsia="ru-RU"/>
        </w:rPr>
        <w:t>,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приймаючи до уваги національні нормативи.</w:t>
      </w:r>
    </w:p>
    <w:p w14:paraId="2C7F80BF" w14:textId="4CC74DA6" w:rsidR="00624E62" w:rsidRPr="006713A3" w:rsidRDefault="0049034F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lastRenderedPageBreak/>
        <w:t>Аудиторська фірма дотримується вимог Міжнародного стандарту управління якістю 1 і Міжнародного стандарту управління якістю 2 та, відповідно, впровадила комплексну систему управління якістю, включаючи задокументовану політику та процедури щодо дотримання етичних вимог, професійних стандартів і застосовних вимог законодавчих та нормативних актів.</w:t>
      </w:r>
    </w:p>
    <w:p w14:paraId="327AE512" w14:textId="77777777" w:rsidR="00624E62" w:rsidRPr="006713A3" w:rsidRDefault="00624E62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Ми дотримались вимог незалежності та інших етичних вимог, викладених у Кодексі етики професійних бухгалтерів, затвердженому Радою з Міжнародних стандартів етики для бухгалтерів, який ґрунтується на фундаментальних принципах чесності, об’єктивності, професійної компетентності та належної ретельності, конфіденційності та професійної поведінки.</w:t>
      </w:r>
    </w:p>
    <w:p w14:paraId="515E1BA1" w14:textId="77777777" w:rsidR="00617EE3" w:rsidRPr="006713A3" w:rsidRDefault="00617EE3" w:rsidP="006713A3">
      <w:pPr>
        <w:spacing w:after="0" w:line="240" w:lineRule="auto"/>
        <w:ind w:left="720" w:hanging="720"/>
        <w:rPr>
          <w:rFonts w:ascii="Arsenal" w:eastAsia="Times New Roman" w:hAnsi="Arsenal" w:cs="Times New Roman"/>
          <w:b/>
          <w:lang w:val="uk-UA" w:eastAsia="ru-RU"/>
        </w:rPr>
      </w:pPr>
    </w:p>
    <w:p w14:paraId="2FB2BA88" w14:textId="6ADD9305" w:rsidR="00624E62" w:rsidRPr="006713A3" w:rsidRDefault="004A294F" w:rsidP="006713A3">
      <w:pPr>
        <w:spacing w:after="0" w:line="240" w:lineRule="auto"/>
        <w:ind w:left="720" w:hanging="720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>ОГЛЯД ВИК</w:t>
      </w:r>
      <w:r w:rsidR="00617EE3" w:rsidRPr="006713A3">
        <w:rPr>
          <w:rFonts w:ascii="Arsenal" w:eastAsia="Times New Roman" w:hAnsi="Arsenal" w:cs="Times New Roman"/>
          <w:b/>
          <w:lang w:val="uk-UA" w:eastAsia="ru-RU"/>
        </w:rPr>
        <w:t>ОНАНОЇ РОБОТИ</w:t>
      </w:r>
    </w:p>
    <w:p w14:paraId="26C29B59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/>
          <w:bCs/>
          <w:i/>
          <w:iCs/>
          <w:u w:val="single"/>
          <w:lang w:val="uk-UA" w:eastAsia="ru-RU"/>
        </w:rPr>
      </w:pPr>
      <w:r w:rsidRPr="006713A3">
        <w:rPr>
          <w:rFonts w:ascii="Arsenal" w:eastAsia="Times New Roman" w:hAnsi="Arsenal" w:cs="Times New Roman"/>
          <w:i/>
          <w:iCs/>
          <w:u w:val="single"/>
          <w:lang w:val="uk-UA" w:eastAsia="ru-RU"/>
        </w:rPr>
        <w:t>Відповідність звітних даних Товариства вимогам Правил № 123</w:t>
      </w:r>
    </w:p>
    <w:p w14:paraId="12CE6B3E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 xml:space="preserve">Завдання передбачало виконання процедур для отримання достатніх і прийнятних аудиторських доказів щодо того, чи складені Річні звітні дані на підставі даних бухгалтерського обліку, управлінського, персоніфікованого обліку, даних обліково - </w:t>
      </w:r>
      <w:proofErr w:type="spellStart"/>
      <w:r w:rsidRPr="006713A3">
        <w:rPr>
          <w:rFonts w:ascii="Arsenal" w:eastAsia="Times New Roman" w:hAnsi="Arsenal" w:cs="Times New Roman"/>
          <w:bCs/>
          <w:lang w:val="uk-UA" w:eastAsia="ru-RU"/>
        </w:rPr>
        <w:t>реєструючих</w:t>
      </w:r>
      <w:proofErr w:type="spellEnd"/>
      <w:r w:rsidRPr="006713A3">
        <w:rPr>
          <w:rFonts w:ascii="Arsenal" w:eastAsia="Times New Roman" w:hAnsi="Arsenal" w:cs="Times New Roman"/>
          <w:bCs/>
          <w:lang w:val="uk-UA" w:eastAsia="ru-RU"/>
        </w:rPr>
        <w:t xml:space="preserve"> систем, даних про здійснені операції та у відповідності до вимог Національного банку України щодо порядку формування показників звітності.</w:t>
      </w:r>
    </w:p>
    <w:p w14:paraId="13F4EF0F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Вибір процедур залежав від судження аудитора, які передбачали: отримання розуміння предмету перевірки та інших обставин завдання, у тому числі внутрішнього контролю; оцінку ризиків можливого суттєвого викривлення інформації про предмет перевірки; дії у відповідь на оцінені ризики, в тому числі розробку відповідних аудиторських процедур; виконання подальших процедур, які передбачали перевірку, перерахунок, підтвердження, аналітичні процедури та запити; оцінку достатності та відповідності отриманих доказів.</w:t>
      </w:r>
    </w:p>
    <w:p w14:paraId="3683DB81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</w:p>
    <w:p w14:paraId="7B88C185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i/>
          <w:iCs/>
          <w:u w:val="single"/>
          <w:lang w:val="uk-UA" w:eastAsia="ru-RU"/>
        </w:rPr>
      </w:pPr>
      <w:r w:rsidRPr="006713A3">
        <w:rPr>
          <w:rFonts w:ascii="Arsenal" w:eastAsia="Times New Roman" w:hAnsi="Arsenal" w:cs="Times New Roman"/>
          <w:bCs/>
          <w:i/>
          <w:iCs/>
          <w:u w:val="single"/>
          <w:lang w:val="uk-UA" w:eastAsia="ru-RU"/>
        </w:rPr>
        <w:t>Оцінка окремих статей активів Товариства відповідно до вимог Міжнародних стандартів фінансової звітності, з урахування вимог Положення № 199</w:t>
      </w:r>
    </w:p>
    <w:p w14:paraId="48750D77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Завдання передбачало виконання процедур для отримання достатніх та прийнятних аудиторських доказів щодо того, чи здійснена належним чином Товариством оцінка окремих статей його активів, визначених Положенням № 199, у відповідності до вимог Міжнародних стандартів фінансової звітності.</w:t>
      </w:r>
    </w:p>
    <w:p w14:paraId="4D927BB3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Вибір процедур залежав насамперед від переліку статей активів, які вимагали підтвердження їх оцінки.</w:t>
      </w:r>
    </w:p>
    <w:p w14:paraId="07A06A55" w14:textId="605EFFA4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З урахуванням встановленого нами на підставі Річних звітних даних та вимог Положення                  № 199, переліку статей активів, що підлягали підтвердженню їхньої оцінки, а саме: грошові кошти та еквіваленти</w:t>
      </w:r>
      <w:r w:rsidR="00FC3C8D" w:rsidRPr="006713A3">
        <w:rPr>
          <w:rFonts w:ascii="Arsenal" w:eastAsia="Times New Roman" w:hAnsi="Arsenal" w:cs="Times New Roman"/>
          <w:bCs/>
          <w:lang w:val="uk-UA" w:eastAsia="ru-RU"/>
        </w:rPr>
        <w:t>, дебіторська заборгованість та нерухоме майно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>, нами були проведені наступні процедури:</w:t>
      </w:r>
    </w:p>
    <w:p w14:paraId="301BEC5D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ab/>
        <w:t>для статті грошові кошти та еквіваленти - проведено оцінку ризиків можливого суттєвого викривлення внаслідок шахрайства чи помилки; здійснено аналіз дотримання вимог законодавчих та нормативних актів; досліджено наявність та ефективність системи внутрішнього контролю; вивчено та проаналізовано на відповідність МСФЗ облікові підходи та судження встановлені у обліковій політиці Товариства; розроблено й виконано процедури по суті (включаючи процедуру зовнішнього підтвердження); розглянуті та проаналізовані - угоди, первинні документи обліку; виконані подальші процедури, які передбачали перевірку, перерахунок, підтвердження, аналітичні процедури та запити; здійснено оцінку достатності та відповідності отриманих доказів;</w:t>
      </w:r>
    </w:p>
    <w:p w14:paraId="3A476914" w14:textId="48D05B93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•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ab/>
      </w:r>
      <w:r w:rsidR="00D71F66" w:rsidRPr="006713A3">
        <w:rPr>
          <w:rFonts w:ascii="Arsenal" w:eastAsia="Times New Roman" w:hAnsi="Arsenal" w:cs="Times New Roman"/>
          <w:bCs/>
          <w:lang w:val="uk-UA" w:eastAsia="ru-RU"/>
        </w:rPr>
        <w:t xml:space="preserve">для статті </w:t>
      </w:r>
      <w:bookmarkStart w:id="0" w:name="_Hlk198301068"/>
      <w:r w:rsidR="00D71F66" w:rsidRPr="006713A3">
        <w:rPr>
          <w:rFonts w:ascii="Arsenal" w:eastAsia="Times New Roman" w:hAnsi="Arsenal" w:cs="Times New Roman"/>
          <w:bCs/>
          <w:lang w:val="uk-UA" w:eastAsia="ru-RU"/>
        </w:rPr>
        <w:t>дебіторська заборгованість</w:t>
      </w:r>
      <w:bookmarkEnd w:id="0"/>
      <w:r w:rsidR="00D71F66" w:rsidRPr="006713A3">
        <w:rPr>
          <w:rFonts w:ascii="Arsenal" w:eastAsia="Times New Roman" w:hAnsi="Arsenal" w:cs="Times New Roman"/>
          <w:bCs/>
          <w:lang w:val="uk-UA" w:eastAsia="ru-RU"/>
        </w:rPr>
        <w:t xml:space="preserve"> - проведено оцінку ризиків можливого суттєвого викривлення внаслідок шахрайства чи помилки; здійснено аналіз дотримання вимог законодавчих та нормативних актів; досліджено наявність та ефективність системи внутрішнього контролю; вивчено та проаналізовано на відповідність МСФЗ</w:t>
      </w:r>
      <w:r w:rsidR="002867E6" w:rsidRPr="006713A3">
        <w:rPr>
          <w:rFonts w:ascii="Arsenal" w:eastAsia="Times New Roman" w:hAnsi="Arsenal" w:cs="Times New Roman"/>
          <w:bCs/>
          <w:lang w:val="uk-UA" w:eastAsia="ru-RU"/>
        </w:rPr>
        <w:t>,</w:t>
      </w:r>
      <w:r w:rsidR="00D71F66" w:rsidRPr="006713A3">
        <w:rPr>
          <w:rFonts w:ascii="Arsenal" w:eastAsia="Times New Roman" w:hAnsi="Arsenal" w:cs="Times New Roman"/>
          <w:bCs/>
          <w:lang w:val="uk-UA" w:eastAsia="ru-RU"/>
        </w:rPr>
        <w:t xml:space="preserve"> облікові підходи та судження встановлені у обліковій політиці Товариства; розроблено й виконано процедури по суті; розглянуті та проаналізовані - угоди, первинні документи обліку; виконані подальші процедури, які передбачали перевірку, перерахунок, підтвердження, аналітичні процедури та запити; здійснено оцінку достатності та відповідності отриманих доказів;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>.</w:t>
      </w:r>
    </w:p>
    <w:p w14:paraId="2EC827D2" w14:textId="02814669" w:rsidR="003932A2" w:rsidRPr="006713A3" w:rsidRDefault="003932A2" w:rsidP="006713A3">
      <w:pPr>
        <w:spacing w:after="0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hAnsi="Arsenal"/>
          <w:lang w:val="uk-UA" w:eastAsia="ru-RU"/>
        </w:rPr>
        <w:t xml:space="preserve">•  </w:t>
      </w:r>
      <w:r w:rsidR="007421D2" w:rsidRPr="006713A3">
        <w:rPr>
          <w:rFonts w:ascii="Arsenal" w:hAnsi="Arsenal"/>
          <w:lang w:val="uk-UA" w:eastAsia="ru-RU"/>
        </w:rPr>
        <w:t xml:space="preserve"> 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 xml:space="preserve">для статті </w:t>
      </w:r>
      <w:r w:rsidR="00D71F66" w:rsidRPr="006713A3">
        <w:rPr>
          <w:rFonts w:ascii="Arsenal" w:eastAsia="Times New Roman" w:hAnsi="Arsenal" w:cs="Times New Roman"/>
          <w:bCs/>
          <w:lang w:val="uk-UA" w:eastAsia="ru-RU"/>
        </w:rPr>
        <w:t>нерухоме майно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 xml:space="preserve"> -</w:t>
      </w:r>
      <w:r w:rsidR="007421D2" w:rsidRPr="006713A3">
        <w:rPr>
          <w:rFonts w:ascii="Arsenal" w:eastAsia="Times New Roman" w:hAnsi="Arsenal" w:cs="Times New Roman"/>
          <w:bCs/>
          <w:lang w:val="uk-UA" w:eastAsia="ru-RU"/>
        </w:rPr>
        <w:t xml:space="preserve"> </w:t>
      </w:r>
      <w:r w:rsidR="00772892" w:rsidRPr="006713A3">
        <w:rPr>
          <w:rFonts w:ascii="Arsenal" w:eastAsia="Times New Roman" w:hAnsi="Arsenal" w:cs="Times New Roman"/>
          <w:bCs/>
          <w:lang w:val="uk-UA" w:eastAsia="ru-RU"/>
        </w:rPr>
        <w:t xml:space="preserve">проведено оцінку ризиків можливого суттєвого викривлення внаслідок шахрайства чи помилки; здійснено аналіз дотримання вимог законодавчих та нормативних актів; досліджено наявність та ефективність системи внутрішнього контролю; вивчено та проаналізовано на </w:t>
      </w:r>
      <w:r w:rsidR="00772892" w:rsidRPr="006713A3">
        <w:rPr>
          <w:rFonts w:ascii="Arsenal" w:eastAsia="Times New Roman" w:hAnsi="Arsenal" w:cs="Times New Roman"/>
          <w:bCs/>
          <w:lang w:val="uk-UA" w:eastAsia="ru-RU"/>
        </w:rPr>
        <w:lastRenderedPageBreak/>
        <w:t>відповідність МСФЗ, облікові підходи та судження встановлені у обліковій політиці Товариства; розглянуті та проаналізовані - угоди, первинні документи обліку та документи щодо проведеної річної інвентаризації; проведено перерахунок розміру нерухомого майна та його оцінки; виконані подальші процедури, які передбачали перевірку, перерахунок, підтвердження, аналітичні процедури та запити; здійснено оцінку достатності та відповідності отриманих доказів</w:t>
      </w:r>
      <w:r w:rsidRPr="006713A3">
        <w:rPr>
          <w:rFonts w:ascii="Arsenal" w:eastAsia="Times New Roman" w:hAnsi="Arsenal" w:cs="Times New Roman"/>
          <w:bCs/>
          <w:lang w:val="uk-UA" w:eastAsia="ru-RU"/>
        </w:rPr>
        <w:t>;</w:t>
      </w:r>
    </w:p>
    <w:p w14:paraId="6096EE11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Планування та виконання аудиторських процедур здійснено у масштабі, необхідному для забезпечення одержання обсягу достатніх і прийнятних аудиторських доказів, необхідних для формування обґрунтованої впевненості аудиторів, щодо предмета завдання.</w:t>
      </w:r>
    </w:p>
    <w:p w14:paraId="7435D9BC" w14:textId="1937FF29" w:rsidR="00624E62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bCs/>
          <w:lang w:val="uk-UA" w:eastAsia="ru-RU"/>
        </w:rPr>
        <w:t>Обґрунтована впевненість є високим рівнем впевненості, проте не гарантує, що завдання з надання впевненості, виконане згідно з Міжнародним стандартом завдань з надання впевненості 3000 (переглянутий) «Завдання з надання впевненості, що не є аудитом чи оглядом історичної фінансової інформації» завжди виявить суттєву невідповідність, якщо вона існує. Невідповідність може бути результатом шахрайства або помилки; вона вважається суттєвою, якщо окремо або в сукупності, як обґрунтовано очікується, вона може впливати на рішення користувачів, що приймаються на основі цих Річних звітних даних та/або оцінки окремих статей активів Товариства.</w:t>
      </w:r>
    </w:p>
    <w:p w14:paraId="341AC7D7" w14:textId="77777777" w:rsidR="00282B87" w:rsidRPr="006713A3" w:rsidRDefault="00282B87" w:rsidP="006713A3">
      <w:pPr>
        <w:spacing w:after="0" w:line="240" w:lineRule="auto"/>
        <w:jc w:val="center"/>
        <w:rPr>
          <w:rFonts w:ascii="Arsenal" w:eastAsia="Times New Roman" w:hAnsi="Arsenal" w:cs="Times New Roman"/>
          <w:b/>
          <w:lang w:val="uk-UA" w:eastAsia="ru-RU"/>
        </w:rPr>
      </w:pPr>
    </w:p>
    <w:p w14:paraId="7D0C72FF" w14:textId="271DBC3C" w:rsidR="00624E62" w:rsidRPr="006713A3" w:rsidRDefault="00617EE3" w:rsidP="006713A3">
      <w:pPr>
        <w:spacing w:after="0" w:line="240" w:lineRule="auto"/>
        <w:rPr>
          <w:rFonts w:ascii="Arsenal" w:eastAsia="Times New Roman" w:hAnsi="Arsenal" w:cs="Times New Roman"/>
          <w:b/>
          <w:lang w:val="uk-UA" w:eastAsia="ru-RU"/>
        </w:rPr>
      </w:pPr>
      <w:r w:rsidRPr="006713A3">
        <w:rPr>
          <w:rFonts w:ascii="Arsenal" w:eastAsia="Times New Roman" w:hAnsi="Arsenal" w:cs="Times New Roman"/>
          <w:b/>
          <w:lang w:val="uk-UA" w:eastAsia="ru-RU"/>
        </w:rPr>
        <w:t>ВИСНОВОК</w:t>
      </w:r>
    </w:p>
    <w:p w14:paraId="1557BE4A" w14:textId="5756D332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На нашу думку ТОВАРИСТВО З ДОДАТКОВОЮ ВІДПОВІДАЛЬНІСТЮ «ЕКСПРЕС СТРАХУВАННЯ» при складанні звітності за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рік, зокрема, звіту про платоспроможність та фінансовий стан страховика, яким вважаються річні звітні дані страховика за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рік (станом на 31 грудня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року), дотрималося в усіх суттєвих аспектах вимог Правил складання та подання звітності учасниками ринку небанківських фінансових послуг до Національного банку України, затверджених постановою Правління Національного банку України № 123 від 25 листопада 2021 року.</w:t>
      </w:r>
    </w:p>
    <w:p w14:paraId="622BC7E4" w14:textId="1D37301E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Також, на нашу думку ТОВАРИСТВО З ДОДАТКОВОЮ ВІДПОВІДАЛЬНІСТЮ «ЕКСПРЕС СТРАХУВАННЯ» здійснило оцінку активів, відображених у річних звітних даних за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рік (станом на 31 грудня </w:t>
      </w:r>
      <w:r w:rsidR="003C0BE9" w:rsidRPr="006713A3">
        <w:rPr>
          <w:rFonts w:ascii="Arsenal" w:eastAsia="Times New Roman" w:hAnsi="Arsenal" w:cs="Times New Roman"/>
          <w:lang w:val="uk-UA" w:eastAsia="ru-RU"/>
        </w:rPr>
        <w:t>2025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року), за статтями: грошові кошти та еквіваленти</w:t>
      </w:r>
      <w:r w:rsidR="00772892" w:rsidRPr="006713A3">
        <w:rPr>
          <w:rFonts w:ascii="Arsenal" w:eastAsia="Times New Roman" w:hAnsi="Arsenal" w:cs="Times New Roman"/>
          <w:lang w:val="uk-UA" w:eastAsia="ru-RU"/>
        </w:rPr>
        <w:t>,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</w:t>
      </w:r>
      <w:r w:rsidR="00772892" w:rsidRPr="006713A3">
        <w:rPr>
          <w:rFonts w:ascii="Arsenal" w:eastAsia="Times New Roman" w:hAnsi="Arsenal" w:cs="Times New Roman"/>
          <w:lang w:val="uk-UA" w:eastAsia="ru-RU"/>
        </w:rPr>
        <w:t xml:space="preserve">дебіторська заборгованість 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та </w:t>
      </w:r>
      <w:r w:rsidR="00772892" w:rsidRPr="006713A3">
        <w:rPr>
          <w:rFonts w:ascii="Arsenal" w:eastAsia="Times New Roman" w:hAnsi="Arsenal" w:cs="Times New Roman"/>
          <w:lang w:val="uk-UA" w:eastAsia="ru-RU"/>
        </w:rPr>
        <w:t>нерухоме майно</w:t>
      </w:r>
      <w:r w:rsidRPr="006713A3">
        <w:rPr>
          <w:rFonts w:ascii="Arsenal" w:eastAsia="Times New Roman" w:hAnsi="Arsenal" w:cs="Times New Roman"/>
          <w:lang w:val="uk-UA" w:eastAsia="ru-RU"/>
        </w:rPr>
        <w:t xml:space="preserve"> відповідно до вимог Міжнародних стандартів фінансової звітності. </w:t>
      </w:r>
    </w:p>
    <w:p w14:paraId="7FE7B700" w14:textId="00CEB603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Відповідно, ми підтверджуємо, що проведена ТОВАРИСТВОМ З ДОДАТКОВОЮ ВІДПОВІДАЛЬНІСТЮ «ЕКСПРЕС СТРАХУВАННЯ» оцінка даних активів не містить в собі суттєвих викривлень та здійснена відповідно до вимог Міжнародних стандартів фінансової звітності.</w:t>
      </w:r>
    </w:p>
    <w:p w14:paraId="626D475E" w14:textId="77777777" w:rsidR="00B6131C" w:rsidRPr="006713A3" w:rsidRDefault="00B6131C" w:rsidP="006713A3">
      <w:pPr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</w:p>
    <w:p w14:paraId="223F13B0" w14:textId="5F433D68" w:rsidR="00617EE3" w:rsidRPr="006713A3" w:rsidRDefault="007B7C02" w:rsidP="006713A3">
      <w:pPr>
        <w:spacing w:after="0" w:line="240" w:lineRule="auto"/>
        <w:rPr>
          <w:rFonts w:ascii="Arsenal" w:eastAsia="Times New Roman" w:hAnsi="Arsenal" w:cs="Times New Roman"/>
          <w:b/>
          <w:bCs/>
          <w:lang w:val="uk-UA" w:eastAsia="uk-UA"/>
        </w:rPr>
      </w:pPr>
      <w:r w:rsidRPr="006713A3">
        <w:rPr>
          <w:rFonts w:ascii="Arsenal" w:eastAsia="Times New Roman" w:hAnsi="Arsenal" w:cs="Times New Roman"/>
          <w:b/>
          <w:bCs/>
          <w:lang w:val="uk-UA" w:eastAsia="uk-UA"/>
        </w:rPr>
        <w:t>ОСНОВНІ ВІДОМОСТІ ПРО СУ</w:t>
      </w:r>
      <w:r w:rsidRPr="006713A3">
        <w:rPr>
          <w:rFonts w:ascii="Arsenal" w:eastAsia="Times New Roman" w:hAnsi="Arsenal" w:cs="Times New Roman"/>
          <w:b/>
          <w:bCs/>
          <w:lang w:eastAsia="uk-UA"/>
        </w:rPr>
        <w:t>Б’</w:t>
      </w:r>
      <w:r w:rsidR="00617EE3" w:rsidRPr="006713A3">
        <w:rPr>
          <w:rFonts w:ascii="Arsenal" w:eastAsia="Times New Roman" w:hAnsi="Arsenal" w:cs="Times New Roman"/>
          <w:b/>
          <w:bCs/>
          <w:lang w:val="uk-UA" w:eastAsia="uk-UA"/>
        </w:rPr>
        <w:t xml:space="preserve">ЄКТА АУДИТОРСЬКОЇ ДІЯЛЬНОСТІ </w:t>
      </w:r>
    </w:p>
    <w:p w14:paraId="59E31E66" w14:textId="77777777" w:rsidR="00617EE3" w:rsidRPr="006713A3" w:rsidRDefault="00617EE3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Повне найменування: Товариство з обмеженою відповідальністю «СТАНДАРТ-АУДИТ».</w:t>
      </w:r>
    </w:p>
    <w:p w14:paraId="79120465" w14:textId="77777777" w:rsidR="00617EE3" w:rsidRPr="006713A3" w:rsidRDefault="00617EE3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>Код ЄДРПОУ:</w:t>
      </w:r>
      <w:r w:rsidRPr="006713A3">
        <w:rPr>
          <w:rFonts w:ascii="Arsenal" w:hAnsi="Arsenal" w:cs="Times New Roman"/>
          <w:lang w:val="uk-UA"/>
        </w:rPr>
        <w:t xml:space="preserve"> 23980886</w:t>
      </w:r>
      <w:r w:rsidRPr="006713A3">
        <w:rPr>
          <w:rFonts w:ascii="Arsenal" w:eastAsia="Times New Roman" w:hAnsi="Arsenal" w:cs="Times New Roman"/>
          <w:lang w:val="uk-UA" w:eastAsia="ru-RU"/>
        </w:rPr>
        <w:t>.</w:t>
      </w:r>
    </w:p>
    <w:p w14:paraId="433F929F" w14:textId="1D82539A" w:rsidR="00617EE3" w:rsidRPr="006713A3" w:rsidRDefault="00617EE3" w:rsidP="006713A3">
      <w:pPr>
        <w:widowControl w:val="0"/>
        <w:spacing w:after="0" w:line="240" w:lineRule="auto"/>
        <w:rPr>
          <w:rFonts w:ascii="Arsenal" w:eastAsia="Times New Roman" w:hAnsi="Arsenal" w:cs="Times New Roman"/>
          <w:bCs/>
          <w:spacing w:val="-5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Місцезнаходження: </w:t>
      </w:r>
      <w:r w:rsidR="00E70CD8" w:rsidRPr="006713A3">
        <w:rPr>
          <w:rFonts w:ascii="Arsenal" w:eastAsia="Times New Roman" w:hAnsi="Arsenal" w:cs="Times New Roman"/>
          <w:bCs/>
          <w:spacing w:val="-5"/>
          <w:lang w:val="uk-UA" w:eastAsia="ru-RU"/>
        </w:rPr>
        <w:t xml:space="preserve">01054, м. Київ, вул. </w:t>
      </w:r>
      <w:r w:rsidR="009B1212" w:rsidRPr="006713A3">
        <w:rPr>
          <w:rFonts w:ascii="Arsenal" w:eastAsia="Times New Roman" w:hAnsi="Arsenal" w:cs="Times New Roman"/>
          <w:bCs/>
          <w:spacing w:val="-5"/>
          <w:lang w:val="uk-UA" w:eastAsia="ru-RU"/>
        </w:rPr>
        <w:t>Ярославів Вал, буд. 6 оф. 8</w:t>
      </w:r>
    </w:p>
    <w:p w14:paraId="78E8C862" w14:textId="77777777" w:rsidR="00617EE3" w:rsidRPr="006713A3" w:rsidRDefault="00617EE3" w:rsidP="006713A3">
      <w:pPr>
        <w:widowControl w:val="0"/>
        <w:spacing w:after="0" w:line="240" w:lineRule="auto"/>
        <w:rPr>
          <w:rFonts w:ascii="Arsenal" w:eastAsia="Times New Roman" w:hAnsi="Arsenal" w:cs="Times New Roman"/>
          <w:bCs/>
          <w:spacing w:val="-5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Поштова адреса: </w:t>
      </w:r>
      <w:r w:rsidRPr="006713A3">
        <w:rPr>
          <w:rFonts w:ascii="Arsenal" w:eastAsia="Times New Roman" w:hAnsi="Arsenal" w:cs="Times New Roman"/>
          <w:bCs/>
          <w:spacing w:val="-5"/>
          <w:lang w:val="uk-UA" w:eastAsia="ru-RU"/>
        </w:rPr>
        <w:t>01001, м. Київ-1, а/с 460</w:t>
      </w:r>
    </w:p>
    <w:p w14:paraId="155C43A7" w14:textId="77777777" w:rsidR="00617EE3" w:rsidRPr="006713A3" w:rsidRDefault="00617EE3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Інформація про включення в Реєстр:  Товариство з обмеженою відповідальністю «СТАНДАРТ-АУДИТ» включене до Реєстру аудиторів та суб’єктів аудиторської діяльності у розділи суб’єкти аудиторської діяльності, суб’єкти аудиторської діяльності, які мають і право проводити обов’язковий аудит фінансової звітності та суб’єкти аудиторської діяльності, які мають право проводити обов’язковий аудит фінансової звітності підприємств, що становлять суспільний інтерес під №1259. </w:t>
      </w:r>
    </w:p>
    <w:p w14:paraId="0F9C0E73" w14:textId="4062237E" w:rsidR="00617EE3" w:rsidRPr="006713A3" w:rsidRDefault="00617EE3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r w:rsidRPr="006713A3">
        <w:rPr>
          <w:rFonts w:ascii="Arsenal" w:eastAsia="Times New Roman" w:hAnsi="Arsenal" w:cs="Times New Roman"/>
          <w:lang w:val="uk-UA" w:eastAsia="ru-RU"/>
        </w:rPr>
        <w:t xml:space="preserve">Телефон: </w:t>
      </w:r>
      <w:r w:rsidRPr="006713A3">
        <w:rPr>
          <w:rFonts w:ascii="Arsenal" w:hAnsi="Arsenal" w:cs="Times New Roman"/>
          <w:bCs/>
          <w:spacing w:val="-5"/>
          <w:lang w:val="uk-UA"/>
        </w:rPr>
        <w:t xml:space="preserve">+38 </w:t>
      </w:r>
      <w:r w:rsidR="00B6131C" w:rsidRPr="006713A3">
        <w:rPr>
          <w:rFonts w:ascii="Arsenal" w:hAnsi="Arsenal" w:cs="Times New Roman"/>
          <w:bCs/>
          <w:spacing w:val="-5"/>
          <w:lang w:val="uk-UA"/>
        </w:rPr>
        <w:t>(050) 383 57 13</w:t>
      </w:r>
    </w:p>
    <w:p w14:paraId="6A28C77D" w14:textId="5B4765FF" w:rsidR="00617EE3" w:rsidRPr="006713A3" w:rsidRDefault="00C7525B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lang w:val="uk-UA" w:eastAsia="ru-RU"/>
        </w:rPr>
      </w:pPr>
      <w:bookmarkStart w:id="1" w:name="_Hlk133312931"/>
      <w:r w:rsidRPr="006713A3">
        <w:rPr>
          <w:rFonts w:ascii="Arsenal" w:eastAsia="Times New Roman" w:hAnsi="Arsenal" w:cs="Times New Roman"/>
          <w:lang w:val="uk-UA" w:eastAsia="ru-RU"/>
        </w:rPr>
        <w:t>Практикуючий фахівець (аудитор)</w:t>
      </w:r>
      <w:bookmarkEnd w:id="1"/>
      <w:r w:rsidRPr="006713A3">
        <w:rPr>
          <w:rFonts w:ascii="Arsenal" w:eastAsia="Times New Roman" w:hAnsi="Arsenal" w:cs="Times New Roman"/>
          <w:lang w:val="uk-UA" w:eastAsia="ru-RU"/>
        </w:rPr>
        <w:t xml:space="preserve"> </w:t>
      </w:r>
      <w:proofErr w:type="spellStart"/>
      <w:r w:rsidR="00617EE3" w:rsidRPr="006713A3">
        <w:rPr>
          <w:rFonts w:ascii="Arsenal" w:eastAsia="Times New Roman" w:hAnsi="Arsenal" w:cs="Times New Roman"/>
          <w:lang w:val="uk-UA" w:eastAsia="ru-RU"/>
        </w:rPr>
        <w:t>Збожинський</w:t>
      </w:r>
      <w:proofErr w:type="spellEnd"/>
      <w:r w:rsidR="00617EE3" w:rsidRPr="006713A3">
        <w:rPr>
          <w:rFonts w:ascii="Arsenal" w:eastAsia="Times New Roman" w:hAnsi="Arsenal" w:cs="Times New Roman"/>
          <w:lang w:val="uk-UA" w:eastAsia="ru-RU"/>
        </w:rPr>
        <w:t xml:space="preserve"> Володимир Петрович, якого включено до Реєстру аудиторів та суб’єктів аудиторської діяльності під № 100014.</w:t>
      </w:r>
    </w:p>
    <w:p w14:paraId="18990F81" w14:textId="1150725C" w:rsidR="00617EE3" w:rsidRPr="006713A3" w:rsidRDefault="00617EE3" w:rsidP="006713A3">
      <w:pPr>
        <w:spacing w:after="0"/>
        <w:rPr>
          <w:rFonts w:ascii="Arsenal" w:hAnsi="Arsenal" w:cs="Times New Roman"/>
          <w:lang w:val="uk-UA"/>
        </w:rPr>
      </w:pPr>
    </w:p>
    <w:p w14:paraId="605CE342" w14:textId="3A00E4C2" w:rsidR="005F4606" w:rsidRPr="006713A3" w:rsidRDefault="00E70CD8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b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>Практикуючий фахівець (аудитор)</w:t>
      </w:r>
      <w:r w:rsidR="00B667DA" w:rsidRPr="006713A3">
        <w:rPr>
          <w:rFonts w:ascii="Arsenal" w:eastAsia="Times New Roman" w:hAnsi="Arsenal" w:cs="Times New Roman"/>
          <w:b/>
          <w:bCs/>
          <w:lang w:val="uk-UA" w:eastAsia="ru-RU"/>
        </w:rPr>
        <w:tab/>
      </w:r>
      <w:r w:rsidR="00B667DA" w:rsidRPr="006713A3">
        <w:rPr>
          <w:rFonts w:ascii="Arsenal" w:eastAsia="Times New Roman" w:hAnsi="Arsenal" w:cs="Times New Roman"/>
          <w:b/>
          <w:bCs/>
          <w:lang w:val="uk-UA" w:eastAsia="ru-RU"/>
        </w:rPr>
        <w:tab/>
      </w:r>
    </w:p>
    <w:p w14:paraId="42F48694" w14:textId="43DC08C1" w:rsidR="00617EE3" w:rsidRPr="006713A3" w:rsidRDefault="005F4606" w:rsidP="006713A3">
      <w:pPr>
        <w:widowControl w:val="0"/>
        <w:spacing w:after="0" w:line="240" w:lineRule="auto"/>
        <w:jc w:val="both"/>
        <w:rPr>
          <w:rFonts w:ascii="Arsenal" w:eastAsia="Times New Roman" w:hAnsi="Arsenal" w:cs="Times New Roman"/>
          <w:b/>
          <w:bCs/>
          <w:lang w:val="uk-UA" w:eastAsia="ru-RU"/>
        </w:rPr>
      </w:pPr>
      <w:r w:rsidRPr="006713A3">
        <w:rPr>
          <w:rFonts w:ascii="Arsenal" w:eastAsia="Times New Roman" w:hAnsi="Arsenal" w:cs="Times New Roman"/>
          <w:b/>
          <w:bCs/>
          <w:lang w:val="uk-UA" w:eastAsia="ru-RU"/>
        </w:rPr>
        <w:t>Володимир</w:t>
      </w:r>
      <w:r w:rsidR="00617EE3" w:rsidRPr="006713A3">
        <w:rPr>
          <w:rFonts w:ascii="Arsenal" w:eastAsia="Times New Roman" w:hAnsi="Arsenal" w:cs="Times New Roman"/>
          <w:b/>
          <w:bCs/>
          <w:lang w:val="uk-UA" w:eastAsia="ru-RU"/>
        </w:rPr>
        <w:t xml:space="preserve"> </w:t>
      </w:r>
      <w:proofErr w:type="spellStart"/>
      <w:r w:rsidR="00617EE3" w:rsidRPr="006713A3">
        <w:rPr>
          <w:rFonts w:ascii="Arsenal" w:eastAsia="Times New Roman" w:hAnsi="Arsenal" w:cs="Times New Roman"/>
          <w:b/>
          <w:bCs/>
          <w:lang w:val="uk-UA" w:eastAsia="ru-RU"/>
        </w:rPr>
        <w:t>Збожинський</w:t>
      </w:r>
      <w:proofErr w:type="spellEnd"/>
    </w:p>
    <w:p w14:paraId="7EFB3281" w14:textId="5AC7194A" w:rsidR="00617EE3" w:rsidRPr="00D86D61" w:rsidRDefault="00E70CD8" w:rsidP="006713A3">
      <w:pPr>
        <w:widowControl w:val="0"/>
        <w:spacing w:after="0" w:line="240" w:lineRule="auto"/>
        <w:rPr>
          <w:rFonts w:ascii="Arsenal" w:eastAsia="Times New Roman" w:hAnsi="Arsenal" w:cs="Times New Roman"/>
          <w:sz w:val="24"/>
          <w:szCs w:val="24"/>
          <w:lang w:val="uk-UA" w:eastAsia="ru-RU"/>
        </w:rPr>
      </w:pPr>
      <w:r w:rsidRPr="00E70CD8">
        <w:rPr>
          <w:rFonts w:ascii="Arsenal" w:eastAsia="Times New Roman" w:hAnsi="Arsenal" w:cs="Times New Roman"/>
          <w:bCs/>
          <w:spacing w:val="-5"/>
          <w:sz w:val="24"/>
          <w:szCs w:val="24"/>
          <w:lang w:val="uk-UA" w:eastAsia="ru-RU"/>
        </w:rPr>
        <w:t>Місце складання звіту</w:t>
      </w:r>
      <w:r>
        <w:rPr>
          <w:rFonts w:ascii="Arsenal" w:eastAsia="Times New Roman" w:hAnsi="Arsenal" w:cs="Times New Roman"/>
          <w:bCs/>
          <w:spacing w:val="-5"/>
          <w:sz w:val="24"/>
          <w:szCs w:val="24"/>
          <w:lang w:val="uk-UA" w:eastAsia="ru-RU"/>
        </w:rPr>
        <w:t>:</w:t>
      </w:r>
      <w:r w:rsidRPr="00E70CD8">
        <w:rPr>
          <w:rFonts w:ascii="Arsenal" w:eastAsia="Times New Roman" w:hAnsi="Arsenal" w:cs="Times New Roman"/>
          <w:bCs/>
          <w:spacing w:val="-5"/>
          <w:sz w:val="24"/>
          <w:szCs w:val="24"/>
          <w:lang w:val="uk-UA" w:eastAsia="ru-RU"/>
        </w:rPr>
        <w:t xml:space="preserve"> 01054, м. Київ, вул. </w:t>
      </w:r>
      <w:r w:rsidR="009B1212" w:rsidRPr="009B1212">
        <w:rPr>
          <w:rFonts w:ascii="Arsenal" w:eastAsia="Times New Roman" w:hAnsi="Arsenal" w:cs="Times New Roman"/>
          <w:bCs/>
          <w:spacing w:val="-5"/>
          <w:sz w:val="24"/>
          <w:szCs w:val="24"/>
          <w:lang w:val="uk-UA" w:eastAsia="ru-RU"/>
        </w:rPr>
        <w:t>Ярославів Вал, буд. 6 оф. 8</w:t>
      </w:r>
    </w:p>
    <w:p w14:paraId="482B3313" w14:textId="65336105" w:rsidR="00617EE3" w:rsidRPr="00EA1280" w:rsidRDefault="00E70CD8" w:rsidP="006713A3">
      <w:pPr>
        <w:spacing w:after="0"/>
        <w:rPr>
          <w:rFonts w:ascii="Arsenal" w:hAnsi="Arsenal" w:cs="Times New Roman"/>
          <w:sz w:val="24"/>
          <w:szCs w:val="24"/>
          <w:lang w:val="uk-UA"/>
        </w:rPr>
      </w:pPr>
      <w:r>
        <w:rPr>
          <w:rFonts w:ascii="Arsenal" w:eastAsia="Times New Roman" w:hAnsi="Arsenal" w:cs="Times New Roman"/>
          <w:sz w:val="24"/>
          <w:szCs w:val="24"/>
          <w:lang w:val="uk-UA" w:eastAsia="ru-RU"/>
        </w:rPr>
        <w:t xml:space="preserve">Дата складання: </w:t>
      </w:r>
      <w:r w:rsidR="009B1212">
        <w:rPr>
          <w:rFonts w:ascii="Arsenal" w:eastAsia="Times New Roman" w:hAnsi="Arsenal" w:cs="Times New Roman"/>
          <w:sz w:val="24"/>
          <w:szCs w:val="24"/>
          <w:lang w:val="uk-UA" w:eastAsia="ru-RU"/>
        </w:rPr>
        <w:t>2</w:t>
      </w:r>
      <w:r w:rsidR="00780164" w:rsidRPr="006713A3">
        <w:rPr>
          <w:rFonts w:ascii="Arsenal" w:eastAsia="Times New Roman" w:hAnsi="Arsenal" w:cs="Times New Roman"/>
          <w:sz w:val="24"/>
          <w:szCs w:val="24"/>
          <w:lang w:eastAsia="ru-RU"/>
        </w:rPr>
        <w:t>2</w:t>
      </w:r>
      <w:r w:rsidR="00EA1280" w:rsidRPr="00EA1280">
        <w:rPr>
          <w:rFonts w:ascii="Arsenal" w:eastAsia="Times New Roman" w:hAnsi="Arsenal" w:cs="Times New Roman"/>
          <w:sz w:val="24"/>
          <w:szCs w:val="24"/>
          <w:lang w:val="uk-UA" w:eastAsia="ru-RU"/>
        </w:rPr>
        <w:t xml:space="preserve"> </w:t>
      </w:r>
      <w:r w:rsidR="004D551F">
        <w:rPr>
          <w:rFonts w:ascii="Arsenal" w:eastAsia="Times New Roman" w:hAnsi="Arsenal" w:cs="Times New Roman"/>
          <w:sz w:val="24"/>
          <w:szCs w:val="24"/>
          <w:lang w:val="uk-UA" w:eastAsia="ru-RU"/>
        </w:rPr>
        <w:t>травня</w:t>
      </w:r>
      <w:r w:rsidR="00EA1280" w:rsidRPr="00EA1280">
        <w:rPr>
          <w:rFonts w:ascii="Arsenal" w:eastAsia="Times New Roman" w:hAnsi="Arsenal" w:cs="Times New Roman"/>
          <w:sz w:val="24"/>
          <w:szCs w:val="24"/>
          <w:lang w:val="uk-UA" w:eastAsia="ru-RU"/>
        </w:rPr>
        <w:t xml:space="preserve"> 202</w:t>
      </w:r>
      <w:r w:rsidR="009B1212">
        <w:rPr>
          <w:rFonts w:ascii="Arsenal" w:eastAsia="Times New Roman" w:hAnsi="Arsenal" w:cs="Times New Roman"/>
          <w:sz w:val="24"/>
          <w:szCs w:val="24"/>
          <w:lang w:val="uk-UA" w:eastAsia="ru-RU"/>
        </w:rPr>
        <w:t>6</w:t>
      </w:r>
      <w:r w:rsidR="00EA1280" w:rsidRPr="00EA1280">
        <w:rPr>
          <w:rFonts w:ascii="Arsenal" w:eastAsia="Times New Roman" w:hAnsi="Arsenal" w:cs="Times New Roman"/>
          <w:sz w:val="24"/>
          <w:szCs w:val="24"/>
          <w:lang w:val="uk-UA" w:eastAsia="ru-RU"/>
        </w:rPr>
        <w:t xml:space="preserve"> року</w:t>
      </w:r>
    </w:p>
    <w:p w14:paraId="20216A4D" w14:textId="77777777" w:rsidR="00624E62" w:rsidRPr="00D86D61" w:rsidRDefault="00624E62" w:rsidP="006713A3">
      <w:pPr>
        <w:spacing w:after="0"/>
        <w:rPr>
          <w:rFonts w:ascii="Arsenal" w:hAnsi="Arsenal"/>
          <w:sz w:val="24"/>
          <w:szCs w:val="24"/>
          <w:lang w:val="uk-UA"/>
        </w:rPr>
      </w:pPr>
    </w:p>
    <w:sectPr w:rsidR="00624E62" w:rsidRPr="00D86D61" w:rsidSect="006713A3">
      <w:headerReference w:type="default" r:id="rId10"/>
      <w:footerReference w:type="default" r:id="rId11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B46A" w14:textId="77777777" w:rsidR="007162BE" w:rsidRDefault="007162BE" w:rsidP="007B7C02">
      <w:pPr>
        <w:spacing w:after="0" w:line="240" w:lineRule="auto"/>
      </w:pPr>
      <w:r>
        <w:separator/>
      </w:r>
    </w:p>
  </w:endnote>
  <w:endnote w:type="continuationSeparator" w:id="0">
    <w:p w14:paraId="3FF40403" w14:textId="77777777" w:rsidR="007162BE" w:rsidRDefault="007162BE" w:rsidP="007B7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senal">
    <w:altName w:val="Calibri"/>
    <w:panose1 w:val="02010504060200020004"/>
    <w:charset w:val="CC"/>
    <w:family w:val="auto"/>
    <w:pitch w:val="variable"/>
    <w:sig w:usb0="A000022F" w:usb1="5000C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5B6B" w14:textId="63CAAB03" w:rsidR="007B7C02" w:rsidRPr="007B7C02" w:rsidRDefault="007B7C02">
    <w:pPr>
      <w:pStyle w:val="a5"/>
      <w:jc w:val="right"/>
      <w:rPr>
        <w:rFonts w:ascii="Arsenal" w:hAnsi="Arsenal"/>
      </w:rPr>
    </w:pPr>
    <w:r w:rsidRPr="007B7C02">
      <w:rPr>
        <w:rFonts w:ascii="Arsenal" w:hAnsi="Arsenal"/>
        <w:lang w:val="uk-UA"/>
      </w:rPr>
      <w:t xml:space="preserve">Сторінка </w:t>
    </w:r>
    <w:sdt>
      <w:sdtPr>
        <w:rPr>
          <w:rFonts w:ascii="Arsenal" w:hAnsi="Arsenal"/>
        </w:rPr>
        <w:id w:val="1024756561"/>
        <w:docPartObj>
          <w:docPartGallery w:val="Page Numbers (Bottom of Page)"/>
          <w:docPartUnique/>
        </w:docPartObj>
      </w:sdtPr>
      <w:sdtEndPr/>
      <w:sdtContent>
        <w:r w:rsidRPr="007B7C02">
          <w:rPr>
            <w:rFonts w:ascii="Arsenal" w:hAnsi="Arsenal"/>
          </w:rPr>
          <w:fldChar w:fldCharType="begin"/>
        </w:r>
        <w:r w:rsidRPr="007B7C02">
          <w:rPr>
            <w:rFonts w:ascii="Arsenal" w:hAnsi="Arsenal"/>
          </w:rPr>
          <w:instrText>PAGE   \* MERGEFORMAT</w:instrText>
        </w:r>
        <w:r w:rsidRPr="007B7C02">
          <w:rPr>
            <w:rFonts w:ascii="Arsenal" w:hAnsi="Arsenal"/>
          </w:rPr>
          <w:fldChar w:fldCharType="separate"/>
        </w:r>
        <w:r w:rsidR="003A1B43">
          <w:rPr>
            <w:rFonts w:ascii="Arsenal" w:hAnsi="Arsenal"/>
            <w:noProof/>
          </w:rPr>
          <w:t>3</w:t>
        </w:r>
        <w:r w:rsidRPr="007B7C02">
          <w:rPr>
            <w:rFonts w:ascii="Arsenal" w:hAnsi="Arsenal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7F81" w14:textId="77777777" w:rsidR="007162BE" w:rsidRDefault="007162BE" w:rsidP="007B7C02">
      <w:pPr>
        <w:spacing w:after="0" w:line="240" w:lineRule="auto"/>
      </w:pPr>
      <w:r>
        <w:separator/>
      </w:r>
    </w:p>
  </w:footnote>
  <w:footnote w:type="continuationSeparator" w:id="0">
    <w:p w14:paraId="4ACB0D96" w14:textId="77777777" w:rsidR="007162BE" w:rsidRDefault="007162BE" w:rsidP="007B7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EB98" w14:textId="7C24FA6A" w:rsidR="007B7C02" w:rsidRDefault="007B7C02" w:rsidP="007B7C0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/>
      <w:rPr>
        <w:rFonts w:ascii="Arsenal" w:eastAsia="Arsenal" w:hAnsi="Arsenal" w:cs="Arsenal"/>
        <w:i/>
        <w:color w:val="000000"/>
        <w:lang w:val="uk-UA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hidden="0" allowOverlap="1" wp14:anchorId="1CF00B1B" wp14:editId="3FE6BC43">
          <wp:simplePos x="0" y="0"/>
          <wp:positionH relativeFrom="column">
            <wp:posOffset>5173980</wp:posOffset>
          </wp:positionH>
          <wp:positionV relativeFrom="paragraph">
            <wp:posOffset>-212090</wp:posOffset>
          </wp:positionV>
          <wp:extent cx="809625" cy="683260"/>
          <wp:effectExtent l="0" t="0" r="9525" b="254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9625" cy="683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>
      <w:rPr>
        <w:rFonts w:ascii="Arsenal" w:eastAsia="Arsenal" w:hAnsi="Arsenal" w:cs="Arsenal"/>
        <w:i/>
        <w:color w:val="000000"/>
      </w:rPr>
      <w:t>Звіт</w:t>
    </w:r>
    <w:proofErr w:type="spellEnd"/>
    <w:r>
      <w:rPr>
        <w:rFonts w:ascii="Arsenal" w:eastAsia="Arsenal" w:hAnsi="Arsenal" w:cs="Arsenal"/>
        <w:i/>
        <w:color w:val="000000"/>
      </w:rPr>
      <w:t xml:space="preserve"> </w:t>
    </w:r>
    <w:r>
      <w:rPr>
        <w:rFonts w:ascii="Arsenal" w:eastAsia="Arsenal" w:hAnsi="Arsenal" w:cs="Arsenal"/>
        <w:i/>
        <w:color w:val="000000"/>
        <w:lang w:val="uk-UA"/>
      </w:rPr>
      <w:t xml:space="preserve">з надання впевненості </w:t>
    </w:r>
  </w:p>
  <w:p w14:paraId="384728AB" w14:textId="31AC9EF7" w:rsidR="007B7C02" w:rsidRDefault="007B7C02" w:rsidP="007B7C0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/>
      <w:rPr>
        <w:rFonts w:ascii="Arsenal" w:eastAsia="Arsenal" w:hAnsi="Arsenal" w:cs="Arsenal"/>
        <w:i/>
        <w:color w:val="000000"/>
      </w:rPr>
    </w:pPr>
    <w:r>
      <w:rPr>
        <w:rFonts w:ascii="Arsenal" w:eastAsia="Arsenal" w:hAnsi="Arsenal" w:cs="Arsenal"/>
        <w:i/>
        <w:color w:val="000000"/>
        <w:lang w:val="uk-UA"/>
      </w:rPr>
      <w:t>Т</w:t>
    </w:r>
    <w:r w:rsidR="00687A0B">
      <w:rPr>
        <w:rFonts w:ascii="Arsenal" w:eastAsia="Arsenal" w:hAnsi="Arsenal" w:cs="Arsenal"/>
        <w:i/>
        <w:color w:val="000000"/>
        <w:lang w:val="uk-UA"/>
      </w:rPr>
      <w:t>Д</w:t>
    </w:r>
    <w:r>
      <w:rPr>
        <w:rFonts w:ascii="Arsenal" w:eastAsia="Arsenal" w:hAnsi="Arsenal" w:cs="Arsenal"/>
        <w:i/>
        <w:color w:val="000000"/>
        <w:lang w:val="uk-UA"/>
      </w:rPr>
      <w:t>В «</w:t>
    </w:r>
    <w:r w:rsidR="00687A0B">
      <w:rPr>
        <w:rFonts w:ascii="Arsenal" w:eastAsia="Arsenal" w:hAnsi="Arsenal" w:cs="Arsenal"/>
        <w:i/>
        <w:color w:val="000000"/>
        <w:lang w:val="uk-UA"/>
      </w:rPr>
      <w:t>ЕКСПРЕС СТРАХУВАННЯ</w:t>
    </w:r>
    <w:r>
      <w:rPr>
        <w:rFonts w:ascii="Arsenal" w:eastAsia="Arsenal" w:hAnsi="Arsenal" w:cs="Arsenal"/>
        <w:i/>
        <w:color w:val="000000"/>
        <w:lang w:val="uk-UA"/>
      </w:rPr>
      <w:t>»</w:t>
    </w:r>
    <w:r w:rsidRPr="00473526">
      <w:rPr>
        <w:rFonts w:ascii="Arsenal" w:eastAsia="Arsenal" w:hAnsi="Arsenal" w:cs="Arsenal"/>
        <w:i/>
        <w:color w:val="000000"/>
      </w:rPr>
      <w:t xml:space="preserve"> </w:t>
    </w:r>
    <w:r>
      <w:rPr>
        <w:rFonts w:ascii="Arsenal" w:eastAsia="Arsenal" w:hAnsi="Arsenal" w:cs="Arsenal"/>
        <w:i/>
        <w:color w:val="000000"/>
      </w:rPr>
      <w:t>за 202</w:t>
    </w:r>
    <w:r w:rsidR="009B1212">
      <w:rPr>
        <w:rFonts w:ascii="Arsenal" w:eastAsia="Arsenal" w:hAnsi="Arsenal" w:cs="Arsenal"/>
        <w:i/>
        <w:color w:val="000000"/>
        <w:lang w:val="uk-UA"/>
      </w:rPr>
      <w:t>5</w:t>
    </w:r>
    <w:r w:rsidR="002E497B">
      <w:rPr>
        <w:rFonts w:ascii="Arsenal" w:eastAsia="Arsenal" w:hAnsi="Arsenal" w:cs="Arsenal"/>
        <w:i/>
        <w:color w:val="000000"/>
        <w:lang w:val="uk-UA"/>
      </w:rPr>
      <w:t xml:space="preserve"> </w:t>
    </w:r>
    <w:proofErr w:type="spellStart"/>
    <w:r>
      <w:rPr>
        <w:rFonts w:ascii="Arsenal" w:eastAsia="Arsenal" w:hAnsi="Arsenal" w:cs="Arsenal"/>
        <w:i/>
        <w:color w:val="000000"/>
      </w:rPr>
      <w:t>рік</w:t>
    </w:r>
    <w:proofErr w:type="spellEnd"/>
  </w:p>
  <w:p w14:paraId="5DE86327" w14:textId="77777777" w:rsidR="007B7C02" w:rsidRDefault="007B7C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53088"/>
    <w:multiLevelType w:val="hybridMultilevel"/>
    <w:tmpl w:val="FA729430"/>
    <w:lvl w:ilvl="0" w:tplc="1F72A3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31BD0"/>
    <w:multiLevelType w:val="hybridMultilevel"/>
    <w:tmpl w:val="46A21700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95ABB"/>
    <w:multiLevelType w:val="hybridMultilevel"/>
    <w:tmpl w:val="A29A87CC"/>
    <w:lvl w:ilvl="0" w:tplc="0FCEBD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E2D69"/>
    <w:multiLevelType w:val="hybridMultilevel"/>
    <w:tmpl w:val="5B34351C"/>
    <w:lvl w:ilvl="0" w:tplc="727C6F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54FEE"/>
    <w:multiLevelType w:val="hybridMultilevel"/>
    <w:tmpl w:val="C83AD5D2"/>
    <w:lvl w:ilvl="0" w:tplc="77A445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62"/>
    <w:rsid w:val="0005124B"/>
    <w:rsid w:val="00095FF6"/>
    <w:rsid w:val="000A1227"/>
    <w:rsid w:val="000F5875"/>
    <w:rsid w:val="001411CC"/>
    <w:rsid w:val="00187587"/>
    <w:rsid w:val="001A7E4C"/>
    <w:rsid w:val="001E5BD8"/>
    <w:rsid w:val="00234212"/>
    <w:rsid w:val="00240FE7"/>
    <w:rsid w:val="0026786B"/>
    <w:rsid w:val="00282B87"/>
    <w:rsid w:val="002867E6"/>
    <w:rsid w:val="002E497B"/>
    <w:rsid w:val="003007C9"/>
    <w:rsid w:val="00311545"/>
    <w:rsid w:val="00330BC0"/>
    <w:rsid w:val="003373C4"/>
    <w:rsid w:val="0034225B"/>
    <w:rsid w:val="003932A2"/>
    <w:rsid w:val="003A1B43"/>
    <w:rsid w:val="003B397F"/>
    <w:rsid w:val="003C0BE9"/>
    <w:rsid w:val="003E2AA7"/>
    <w:rsid w:val="00474497"/>
    <w:rsid w:val="0049034F"/>
    <w:rsid w:val="00490A64"/>
    <w:rsid w:val="004A294F"/>
    <w:rsid w:val="004D4E25"/>
    <w:rsid w:val="004D551F"/>
    <w:rsid w:val="004E007A"/>
    <w:rsid w:val="005F4606"/>
    <w:rsid w:val="00617368"/>
    <w:rsid w:val="00617EE3"/>
    <w:rsid w:val="00624E62"/>
    <w:rsid w:val="0066414F"/>
    <w:rsid w:val="006713A3"/>
    <w:rsid w:val="00687A0B"/>
    <w:rsid w:val="006E0BCE"/>
    <w:rsid w:val="00707AC2"/>
    <w:rsid w:val="007162BE"/>
    <w:rsid w:val="00717CB4"/>
    <w:rsid w:val="00724C5D"/>
    <w:rsid w:val="007421D2"/>
    <w:rsid w:val="00770AB7"/>
    <w:rsid w:val="00772892"/>
    <w:rsid w:val="00780164"/>
    <w:rsid w:val="007B7C02"/>
    <w:rsid w:val="008042C1"/>
    <w:rsid w:val="0086438E"/>
    <w:rsid w:val="008F1998"/>
    <w:rsid w:val="0090084C"/>
    <w:rsid w:val="00911B4C"/>
    <w:rsid w:val="00920826"/>
    <w:rsid w:val="00931B97"/>
    <w:rsid w:val="00967E03"/>
    <w:rsid w:val="0097112E"/>
    <w:rsid w:val="009B1212"/>
    <w:rsid w:val="00A02AC3"/>
    <w:rsid w:val="00A344F5"/>
    <w:rsid w:val="00AC7EDD"/>
    <w:rsid w:val="00AF5B99"/>
    <w:rsid w:val="00B16D9E"/>
    <w:rsid w:val="00B6131C"/>
    <w:rsid w:val="00B667DA"/>
    <w:rsid w:val="00B91C57"/>
    <w:rsid w:val="00C646C1"/>
    <w:rsid w:val="00C7525B"/>
    <w:rsid w:val="00CD3D44"/>
    <w:rsid w:val="00D14F9B"/>
    <w:rsid w:val="00D57710"/>
    <w:rsid w:val="00D60BC6"/>
    <w:rsid w:val="00D71F66"/>
    <w:rsid w:val="00D75B51"/>
    <w:rsid w:val="00D86D61"/>
    <w:rsid w:val="00E05304"/>
    <w:rsid w:val="00E202F6"/>
    <w:rsid w:val="00E42CB3"/>
    <w:rsid w:val="00E70CD8"/>
    <w:rsid w:val="00EA1280"/>
    <w:rsid w:val="00EB26A3"/>
    <w:rsid w:val="00EC68B5"/>
    <w:rsid w:val="00ED6368"/>
    <w:rsid w:val="00FA50DC"/>
    <w:rsid w:val="00FC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43627"/>
  <w15:docId w15:val="{AA4A63E5-816E-44D4-8C82-0E1890AD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7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7C02"/>
  </w:style>
  <w:style w:type="paragraph" w:styleId="a5">
    <w:name w:val="footer"/>
    <w:basedOn w:val="a"/>
    <w:link w:val="a6"/>
    <w:uiPriority w:val="99"/>
    <w:unhideWhenUsed/>
    <w:rsid w:val="007B7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7C02"/>
  </w:style>
  <w:style w:type="paragraph" w:styleId="a7">
    <w:name w:val="List Paragraph"/>
    <w:basedOn w:val="a"/>
    <w:uiPriority w:val="34"/>
    <w:qFormat/>
    <w:rsid w:val="003932A2"/>
    <w:pPr>
      <w:ind w:left="720"/>
      <w:contextualSpacing/>
    </w:pPr>
  </w:style>
  <w:style w:type="paragraph" w:styleId="a8">
    <w:name w:val="Revision"/>
    <w:hidden/>
    <w:uiPriority w:val="99"/>
    <w:semiHidden/>
    <w:rsid w:val="00300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v0123500-2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v0123500-2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25B5E-3E68-40FB-84F4-FD2544F1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9082</Words>
  <Characters>5177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Expert2021</dc:creator>
  <cp:lastModifiedBy>Andrii Usenko</cp:lastModifiedBy>
  <cp:revision>5</cp:revision>
  <dcterms:created xsi:type="dcterms:W3CDTF">2026-05-21T09:05:00Z</dcterms:created>
  <dcterms:modified xsi:type="dcterms:W3CDTF">2026-05-22T09:22:00Z</dcterms:modified>
</cp:coreProperties>
</file>